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091D" w14:textId="77777777" w:rsidR="00C77134" w:rsidRDefault="00BC149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noProof/>
          <w:color w:val="000000"/>
        </w:rPr>
        <w:drawing>
          <wp:inline distT="0" distB="0" distL="0" distR="0" wp14:anchorId="604E4962" wp14:editId="36620EF7">
            <wp:extent cx="1419225" cy="12382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9898F1" w14:textId="77777777" w:rsidR="00C77134" w:rsidRDefault="00BC149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CONSELHO MUNICIPAL DE EDUCAÇÃO DE IÇARA-SC</w:t>
      </w:r>
    </w:p>
    <w:p w14:paraId="3730359C" w14:textId="77777777" w:rsidR="00C77134" w:rsidRDefault="00C77134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F857644" w14:textId="77777777" w:rsidR="00C77134" w:rsidRDefault="00BC1491">
      <w:pPr>
        <w:spacing w:after="1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Ata da Reunião do Conselho Municipal de Educação. Aos dois (02) dias do mês de setembro de dois mil e vinte e dois (2022), reuniram-se às 13:15, os membros do Conselho Municipal de Educação no Auditório do Paço Municipal: Presidente </w:t>
      </w:r>
      <w:r>
        <w:rPr>
          <w:sz w:val="24"/>
          <w:szCs w:val="24"/>
        </w:rPr>
        <w:t>Isabel Patrícia Oliveir</w:t>
      </w:r>
      <w:r>
        <w:rPr>
          <w:sz w:val="24"/>
          <w:szCs w:val="24"/>
        </w:rPr>
        <w:t>a de Souza Martins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Andrelia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Bardini</w:t>
      </w:r>
      <w:proofErr w:type="spellEnd"/>
      <w:r>
        <w:rPr>
          <w:color w:val="000000"/>
          <w:sz w:val="24"/>
          <w:szCs w:val="24"/>
        </w:rPr>
        <w:t xml:space="preserve">, Angelita </w:t>
      </w:r>
      <w:proofErr w:type="spellStart"/>
      <w:r>
        <w:rPr>
          <w:color w:val="000000"/>
          <w:sz w:val="24"/>
          <w:szCs w:val="24"/>
        </w:rPr>
        <w:t>Possamai</w:t>
      </w:r>
      <w:proofErr w:type="spellEnd"/>
      <w:r>
        <w:rPr>
          <w:color w:val="000000"/>
          <w:sz w:val="24"/>
          <w:szCs w:val="24"/>
        </w:rPr>
        <w:t xml:space="preserve">, Daniela </w:t>
      </w:r>
      <w:proofErr w:type="spellStart"/>
      <w:r>
        <w:rPr>
          <w:color w:val="000000"/>
          <w:sz w:val="24"/>
          <w:szCs w:val="24"/>
        </w:rPr>
        <w:t>Cechinel</w:t>
      </w:r>
      <w:proofErr w:type="spellEnd"/>
      <w:r>
        <w:rPr>
          <w:color w:val="000000"/>
          <w:sz w:val="24"/>
          <w:szCs w:val="24"/>
        </w:rPr>
        <w:t xml:space="preserve"> Gonçalves, Elenice Alvin de Oliveira, </w:t>
      </w:r>
      <w:proofErr w:type="spellStart"/>
      <w:r>
        <w:rPr>
          <w:color w:val="000000"/>
          <w:sz w:val="24"/>
          <w:szCs w:val="24"/>
        </w:rPr>
        <w:t>Isac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Recco</w:t>
      </w:r>
      <w:proofErr w:type="spellEnd"/>
      <w:r>
        <w:rPr>
          <w:color w:val="000000"/>
          <w:sz w:val="24"/>
          <w:szCs w:val="24"/>
        </w:rPr>
        <w:t xml:space="preserve"> do Nascimento, Ismael Dagostin Gomes, </w:t>
      </w:r>
      <w:proofErr w:type="spellStart"/>
      <w:r>
        <w:rPr>
          <w:color w:val="000000"/>
          <w:sz w:val="24"/>
          <w:szCs w:val="24"/>
        </w:rPr>
        <w:t>Juceléia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Stanger</w:t>
      </w:r>
      <w:proofErr w:type="spellEnd"/>
      <w:r>
        <w:rPr>
          <w:color w:val="000000"/>
          <w:sz w:val="24"/>
          <w:szCs w:val="24"/>
        </w:rPr>
        <w:t xml:space="preserve">, Keli Camilo Floriano, Maria Helena Costa dos Santos Réus, </w:t>
      </w:r>
      <w:proofErr w:type="spellStart"/>
      <w:r>
        <w:rPr>
          <w:color w:val="000000"/>
          <w:sz w:val="24"/>
          <w:szCs w:val="24"/>
        </w:rPr>
        <w:t>Marivalda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Brígido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Regina da Silva de Oliveira, Salete Goulart Mattos, Sílvia Rejane Teixeira, Talita da Rosa, </w:t>
      </w:r>
      <w:proofErr w:type="spellStart"/>
      <w:r>
        <w:rPr>
          <w:color w:val="000000"/>
          <w:sz w:val="24"/>
          <w:szCs w:val="24"/>
        </w:rPr>
        <w:t>Thimoty</w:t>
      </w:r>
      <w:proofErr w:type="spellEnd"/>
      <w:r>
        <w:rPr>
          <w:color w:val="000000"/>
          <w:sz w:val="24"/>
          <w:szCs w:val="24"/>
        </w:rPr>
        <w:t xml:space="preserve"> Tereza Pereira. A presidente do </w:t>
      </w:r>
      <w:r>
        <w:rPr>
          <w:sz w:val="24"/>
          <w:szCs w:val="24"/>
        </w:rPr>
        <w:t>conselho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agradece a presença de todos e apresenta a pauta da reunião: análise do regimento escolar único da rede municipal.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Também, apresenta no projetor a página em que constam os conselhos vinculados à gestão municipal - em atendimento à Lei Municipal Nº 4.658, de 02 de dezembro de 2021, que institui a publicidade dos atos dos conselhos municipais. Isabel relata que não reali</w:t>
      </w:r>
      <w:r>
        <w:rPr>
          <w:color w:val="000000"/>
          <w:sz w:val="24"/>
          <w:szCs w:val="24"/>
        </w:rPr>
        <w:t>zará a leitura integral do regimento único escolar, já que o mesmo foi compartilhado previamente para os conselheiros, mas focará nos itens que foram apontados como de análise. A presidente ainda ressalta que o documento em análise é de extrema importância</w:t>
      </w:r>
      <w:r>
        <w:rPr>
          <w:color w:val="000000"/>
          <w:sz w:val="24"/>
          <w:szCs w:val="24"/>
        </w:rPr>
        <w:t>, pois equaliza as orientações para todas as unidades educacionais atreladas à rede municipal de ensino, já que unidades de mesmo nível de ensino praticavam distintas questões regimentais, e que outro fator congregante do documento é a integração de questõ</w:t>
      </w:r>
      <w:r>
        <w:rPr>
          <w:color w:val="000000"/>
          <w:sz w:val="24"/>
          <w:szCs w:val="24"/>
        </w:rPr>
        <w:t>es pedagógicas e administrativas. Ismael menciona que a Base Nacional Comum Curricular (BNCC) também é contemplada no regimento. Isabel amplia referenciais do regimento único escolar citando a Lei de Diretrizes e Bases da Educação Nacional (LDB) e as Diret</w:t>
      </w:r>
      <w:r>
        <w:rPr>
          <w:color w:val="000000"/>
          <w:sz w:val="24"/>
          <w:szCs w:val="24"/>
        </w:rPr>
        <w:t>rizes Curriculares Nacionais (</w:t>
      </w:r>
      <w:proofErr w:type="spellStart"/>
      <w:r>
        <w:rPr>
          <w:color w:val="000000"/>
          <w:sz w:val="24"/>
          <w:szCs w:val="24"/>
        </w:rPr>
        <w:t>DCNs</w:t>
      </w:r>
      <w:proofErr w:type="spellEnd"/>
      <w:r>
        <w:rPr>
          <w:color w:val="000000"/>
          <w:sz w:val="24"/>
          <w:szCs w:val="24"/>
        </w:rPr>
        <w:t>). Isabel apresenta as etapas educacionais norteadas pelo documento (Título I, Capítulo III), no âmbito municipal: Seção I - educação infantil (de 04 meses até 05 anos de idade), Seção II - ensino fundamental de 09 anos (a</w:t>
      </w:r>
      <w:r>
        <w:rPr>
          <w:color w:val="000000"/>
          <w:sz w:val="24"/>
          <w:szCs w:val="24"/>
        </w:rPr>
        <w:t xml:space="preserve"> partir de 06 anos </w:t>
      </w:r>
      <w:r>
        <w:rPr>
          <w:color w:val="000000"/>
          <w:sz w:val="24"/>
          <w:szCs w:val="24"/>
        </w:rPr>
        <w:lastRenderedPageBreak/>
        <w:t xml:space="preserve">de idade), além da Seção III - Educação de Jovens e Adultos, e da Seção IV - Educação Especial. Em seguida, a presidente apresenta as atribuições profissionais das funções relatadas no regimento (Título II). No que tange </w:t>
      </w:r>
      <w:r>
        <w:rPr>
          <w:sz w:val="24"/>
          <w:szCs w:val="24"/>
        </w:rPr>
        <w:t>às atribuições</w:t>
      </w:r>
      <w:r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 xml:space="preserve">os Monitores de Sistemas de Informática (Capítulo III, Seção IV), o item II </w:t>
      </w:r>
      <w:r>
        <w:rPr>
          <w:sz w:val="24"/>
          <w:szCs w:val="24"/>
        </w:rPr>
        <w:t>("está</w:t>
      </w:r>
      <w:r>
        <w:rPr>
          <w:color w:val="000000"/>
          <w:sz w:val="24"/>
          <w:szCs w:val="24"/>
        </w:rPr>
        <w:t xml:space="preserve"> sempre presenta na Dala de Tecnologia Educacional para acompanhar, orientar e auxiliar os trabalhos dos:”), que apresentava “b) estudantes individualmente no contraturno” fo</w:t>
      </w:r>
      <w:r>
        <w:rPr>
          <w:color w:val="000000"/>
          <w:sz w:val="24"/>
          <w:szCs w:val="24"/>
        </w:rPr>
        <w:t>i discutido pelo grupo, tendo consenso para nova redação “b) estudantes no contraturno, sob prévio agendamento”. No Capítulo IV – Dos Serviços Técnico-Administrativos, na parte dos Agentes de Serviços Gerais (Seção II), o parágrafo único citava “os agentes</w:t>
      </w:r>
      <w:r>
        <w:rPr>
          <w:color w:val="000000"/>
          <w:sz w:val="24"/>
          <w:szCs w:val="24"/>
        </w:rPr>
        <w:t xml:space="preserve"> de serviços gerais serão compostos pelas seguintes funções: serventes e merendeiras”. Tal segmentação, no cotidiano das escolas, não é permanente, pois os servidores desta área são nomeados unicamente como agentes de serviços gerais, sem distinção se trab</w:t>
      </w:r>
      <w:r>
        <w:rPr>
          <w:color w:val="000000"/>
          <w:sz w:val="24"/>
          <w:szCs w:val="24"/>
        </w:rPr>
        <w:t>alham na cozinha ou em espaços externos a ela. Nesse sentido, os conselheiros indicam a retirada do referido parágrafo. Isabel menciona que o regimento escolar único cita a possibilidade de suspensão (Título II, Capítulo IX, Artigo 66). Outro ponto que ger</w:t>
      </w:r>
      <w:r>
        <w:rPr>
          <w:color w:val="000000"/>
          <w:sz w:val="24"/>
          <w:szCs w:val="24"/>
        </w:rPr>
        <w:t xml:space="preserve">ou análise do grupo foi o Art. 166, (Capítulo V, Título IV), sendo sugerido pelo grupo a citação da Lei Estadual que prevê o descarte de documentos educacionais. No âmbito da </w:t>
      </w:r>
      <w:r>
        <w:rPr>
          <w:sz w:val="24"/>
          <w:szCs w:val="24"/>
        </w:rPr>
        <w:t>G</w:t>
      </w:r>
      <w:r>
        <w:rPr>
          <w:color w:val="000000"/>
          <w:sz w:val="24"/>
          <w:szCs w:val="24"/>
        </w:rPr>
        <w:t>estão Democrática as consel</w:t>
      </w:r>
      <w:r>
        <w:rPr>
          <w:sz w:val="24"/>
          <w:szCs w:val="24"/>
        </w:rPr>
        <w:t>heiras solicitaram informações sobre quando será impl</w:t>
      </w:r>
      <w:r>
        <w:rPr>
          <w:sz w:val="24"/>
          <w:szCs w:val="24"/>
        </w:rPr>
        <w:t xml:space="preserve">antado e um pouco do histórico sobre a partir de que data foi prevista no Plano Nacional de </w:t>
      </w:r>
      <w:proofErr w:type="gramStart"/>
      <w:r>
        <w:rPr>
          <w:sz w:val="24"/>
          <w:szCs w:val="24"/>
        </w:rPr>
        <w:t>Educação(</w:t>
      </w:r>
      <w:proofErr w:type="gramEnd"/>
      <w:r>
        <w:rPr>
          <w:sz w:val="24"/>
          <w:szCs w:val="24"/>
        </w:rPr>
        <w:t>PNE).</w:t>
      </w:r>
      <w:r>
        <w:rPr>
          <w:color w:val="000000"/>
          <w:sz w:val="24"/>
          <w:szCs w:val="24"/>
        </w:rPr>
        <w:t>Por fim, Isabel realiza a leitura das disposições gerais. Em seguida, ocorre a votação do regimento escolar único da rede municipal, sendo aprovado po</w:t>
      </w:r>
      <w:r>
        <w:rPr>
          <w:color w:val="000000"/>
          <w:sz w:val="24"/>
          <w:szCs w:val="24"/>
        </w:rPr>
        <w:t>r unanimidade, com ressalvas, pelo grupo. Nada mais para apreciação, declara-se encerrada a reunião do Conselho Municipal de Educação de Içara, que segue assinada por mim, Ismael Dagostin Gomes, e pelos demais conselheiros.</w:t>
      </w:r>
    </w:p>
    <w:p w14:paraId="4E16EB50" w14:textId="77777777" w:rsidR="00C77134" w:rsidRDefault="00C77134">
      <w:pPr>
        <w:spacing w:after="160" w:line="360" w:lineRule="auto"/>
        <w:jc w:val="both"/>
        <w:rPr>
          <w:color w:val="000000"/>
          <w:sz w:val="24"/>
          <w:szCs w:val="24"/>
        </w:rPr>
      </w:pPr>
    </w:p>
    <w:sectPr w:rsidR="00C77134">
      <w:footerReference w:type="default" r:id="rId8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D963" w14:textId="77777777" w:rsidR="00BC1491" w:rsidRDefault="00BC1491">
      <w:r>
        <w:separator/>
      </w:r>
    </w:p>
  </w:endnote>
  <w:endnote w:type="continuationSeparator" w:id="0">
    <w:p w14:paraId="5EDD772B" w14:textId="77777777" w:rsidR="00BC1491" w:rsidRDefault="00BC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5429" w14:textId="77777777" w:rsidR="00C77134" w:rsidRDefault="00BC1491">
    <w:pPr>
      <w:spacing w:line="360" w:lineRule="auto"/>
      <w:jc w:val="center"/>
      <w:rPr>
        <w:rFonts w:ascii="Arial" w:eastAsia="Arial" w:hAnsi="Arial" w:cs="Arial"/>
        <w:color w:val="202124"/>
        <w:sz w:val="21"/>
        <w:szCs w:val="21"/>
        <w:highlight w:val="white"/>
      </w:rPr>
    </w:pPr>
    <w:r>
      <w:rPr>
        <w:rFonts w:ascii="Arial" w:eastAsia="Arial" w:hAnsi="Arial" w:cs="Arial"/>
        <w:color w:val="202124"/>
        <w:sz w:val="21"/>
        <w:szCs w:val="21"/>
        <w:highlight w:val="white"/>
      </w:rPr>
      <w:t>CONSELHO MUNIC</w:t>
    </w:r>
    <w:r>
      <w:rPr>
        <w:rFonts w:ascii="Arial" w:eastAsia="Arial" w:hAnsi="Arial" w:cs="Arial"/>
        <w:color w:val="202124"/>
        <w:sz w:val="21"/>
        <w:szCs w:val="21"/>
        <w:highlight w:val="white"/>
      </w:rPr>
      <w:t>IPAL DE EDUCAÇÃO DE IÇARA</w:t>
    </w:r>
  </w:p>
  <w:p w14:paraId="26278941" w14:textId="77777777" w:rsidR="00C77134" w:rsidRDefault="00BC1491">
    <w:pPr>
      <w:spacing w:line="360" w:lineRule="auto"/>
      <w:jc w:val="center"/>
      <w:rPr>
        <w:rFonts w:ascii="Arial" w:eastAsia="Arial" w:hAnsi="Arial" w:cs="Arial"/>
        <w:color w:val="202124"/>
        <w:sz w:val="21"/>
        <w:szCs w:val="21"/>
        <w:highlight w:val="white"/>
      </w:rPr>
    </w:pPr>
    <w:proofErr w:type="spellStart"/>
    <w:r>
      <w:rPr>
        <w:rFonts w:ascii="Arial" w:eastAsia="Arial" w:hAnsi="Arial" w:cs="Arial"/>
        <w:color w:val="202124"/>
        <w:sz w:val="21"/>
        <w:szCs w:val="21"/>
        <w:highlight w:val="white"/>
      </w:rPr>
      <w:t>Prç</w:t>
    </w:r>
    <w:proofErr w:type="spellEnd"/>
    <w:r>
      <w:rPr>
        <w:rFonts w:ascii="Arial" w:eastAsia="Arial" w:hAnsi="Arial" w:cs="Arial"/>
        <w:color w:val="202124"/>
        <w:sz w:val="21"/>
        <w:szCs w:val="21"/>
        <w:highlight w:val="white"/>
      </w:rPr>
      <w:t>. Pres. João Goulart, 120 - Centro, Içara,1ºPISO TORRE SUL - SC, 88820-000</w:t>
    </w:r>
  </w:p>
  <w:p w14:paraId="55C94CB7" w14:textId="77777777" w:rsidR="00C77134" w:rsidRDefault="00BC1491">
    <w:pPr>
      <w:spacing w:line="360" w:lineRule="auto"/>
      <w:jc w:val="center"/>
      <w:rPr>
        <w:rFonts w:ascii="Arial" w:eastAsia="Arial" w:hAnsi="Arial" w:cs="Arial"/>
        <w:color w:val="202124"/>
        <w:sz w:val="21"/>
        <w:szCs w:val="21"/>
        <w:highlight w:val="white"/>
      </w:rPr>
    </w:pPr>
    <w:r>
      <w:rPr>
        <w:rFonts w:ascii="Arial" w:eastAsia="Arial" w:hAnsi="Arial" w:cs="Arial"/>
        <w:color w:val="202124"/>
        <w:sz w:val="21"/>
        <w:szCs w:val="21"/>
        <w:highlight w:val="white"/>
      </w:rPr>
      <w:t xml:space="preserve">CONTATO: </w:t>
    </w:r>
    <w:hyperlink r:id="rId1">
      <w:r>
        <w:rPr>
          <w:rFonts w:ascii="Arial" w:eastAsia="Arial" w:hAnsi="Arial" w:cs="Arial"/>
          <w:color w:val="1155CC"/>
          <w:sz w:val="21"/>
          <w:szCs w:val="21"/>
          <w:highlight w:val="white"/>
          <w:u w:val="single"/>
        </w:rPr>
        <w:t>cme@eduicara.sc.gov.br</w:t>
      </w:r>
    </w:hyperlink>
    <w:r>
      <w:rPr>
        <w:rFonts w:ascii="Arial" w:eastAsia="Arial" w:hAnsi="Arial" w:cs="Arial"/>
        <w:color w:val="202124"/>
        <w:sz w:val="21"/>
        <w:szCs w:val="21"/>
        <w:highlight w:val="white"/>
      </w:rPr>
      <w:t>. tel:34313590</w:t>
    </w:r>
  </w:p>
  <w:p w14:paraId="2690FAF9" w14:textId="77777777" w:rsidR="00C77134" w:rsidRDefault="00C771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4096" w14:textId="77777777" w:rsidR="00BC1491" w:rsidRDefault="00BC1491">
      <w:r>
        <w:separator/>
      </w:r>
    </w:p>
  </w:footnote>
  <w:footnote w:type="continuationSeparator" w:id="0">
    <w:p w14:paraId="1D55DB4A" w14:textId="77777777" w:rsidR="00BC1491" w:rsidRDefault="00BC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34"/>
    <w:rsid w:val="008D7259"/>
    <w:rsid w:val="00BC1491"/>
    <w:rsid w:val="00C7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DA0C"/>
  <w15:docId w15:val="{1F09647D-0548-4BF3-AC40-3AF5DCD0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e@eduicar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Py6am89ZA1LLSPP6+UngpsAXkg==">AMUW2mUrt9SYFulaPJaWHY/EKojuMRbwgWXrwzTToJqqQ+JM6KAxUjh3eliSTwrvIx7AQZYmPAGFkNA0dNkTCpEI5u5PDlOwCQpDSbz6p/iNXnOIEE3VCTU=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2</cp:revision>
  <dcterms:created xsi:type="dcterms:W3CDTF">2023-03-09T17:49:00Z</dcterms:created>
  <dcterms:modified xsi:type="dcterms:W3CDTF">2023-03-09T17:49:00Z</dcterms:modified>
</cp:coreProperties>
</file>